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cs="Times New Roman"/>
          <w:b/>
          <w:sz w:val="44"/>
          <w:lang w:val="en-US" w:eastAsia="zh-CN"/>
        </w:rPr>
      </w:pPr>
      <w:r>
        <w:rPr>
          <w:rFonts w:hint="eastAsia" w:eastAsia="宋体" w:cs="Times New Roman"/>
          <w:b/>
          <w:sz w:val="44"/>
          <w:lang w:val="en-US" w:eastAsia="zh-CN"/>
        </w:rPr>
        <w:t>危化品停车场可燃、有毒气体检测设备</w:t>
      </w:r>
    </w:p>
    <w:p>
      <w:pPr>
        <w:jc w:val="center"/>
        <w:rPr>
          <w:b/>
          <w:sz w:val="44"/>
        </w:rPr>
      </w:pPr>
      <w:bookmarkStart w:id="0" w:name="_GoBack"/>
      <w:bookmarkEnd w:id="0"/>
      <w:r>
        <w:rPr>
          <w:rFonts w:hint="eastAsia" w:eastAsia="宋体" w:cs="Times New Roman"/>
          <w:b/>
          <w:sz w:val="44"/>
          <w:lang w:val="en-US" w:eastAsia="zh-CN"/>
        </w:rPr>
        <w:t>采购安装</w:t>
      </w:r>
      <w:r>
        <w:rPr>
          <w:rFonts w:hint="eastAsia" w:eastAsia="宋体" w:cs="Times New Roman"/>
          <w:b/>
          <w:sz w:val="44"/>
        </w:rPr>
        <w:t>报</w:t>
      </w:r>
      <w:r>
        <w:rPr>
          <w:rFonts w:hint="eastAsia"/>
          <w:b/>
          <w:sz w:val="44"/>
        </w:rPr>
        <w:t>价表</w:t>
      </w:r>
    </w:p>
    <w:p>
      <w:pPr>
        <w:jc w:val="center"/>
        <w:rPr>
          <w:b/>
        </w:rPr>
      </w:pPr>
    </w:p>
    <w:tbl>
      <w:tblPr>
        <w:tblStyle w:val="8"/>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18"/>
        <w:gridCol w:w="60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4" w:hRule="atLeast"/>
        </w:trPr>
        <w:tc>
          <w:tcPr>
            <w:tcW w:w="2518" w:type="dxa"/>
            <w:noWrap w:val="0"/>
            <w:vAlign w:val="center"/>
          </w:tcPr>
          <w:p>
            <w:pPr>
              <w:jc w:val="center"/>
              <w:rPr>
                <w:rFonts w:ascii="仿宋" w:hAnsi="仿宋" w:eastAsia="仿宋"/>
                <w:sz w:val="28"/>
              </w:rPr>
            </w:pPr>
            <w:r>
              <w:rPr>
                <w:rFonts w:hint="eastAsia" w:ascii="仿宋" w:hAnsi="仿宋" w:eastAsia="仿宋"/>
                <w:sz w:val="28"/>
              </w:rPr>
              <w:t>工程名称</w:t>
            </w:r>
          </w:p>
        </w:tc>
        <w:tc>
          <w:tcPr>
            <w:tcW w:w="6004" w:type="dxa"/>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center"/>
              <w:rPr>
                <w:rFonts w:hint="eastAsia" w:ascii="仿宋" w:hAnsi="仿宋" w:eastAsia="仿宋"/>
                <w:sz w:val="28"/>
                <w:lang w:val="en-US" w:eastAsia="zh-Hans"/>
              </w:rPr>
            </w:pPr>
            <w:r>
              <w:rPr>
                <w:rFonts w:hint="eastAsia" w:ascii="仿宋_GB2312" w:hAnsi="仿宋_GB2312" w:eastAsia="仿宋_GB2312" w:cs="仿宋_GB2312"/>
                <w:i w:val="0"/>
                <w:iCs w:val="0"/>
                <w:caps w:val="0"/>
                <w:color w:val="333333"/>
                <w:spacing w:val="0"/>
                <w:sz w:val="32"/>
                <w:szCs w:val="32"/>
                <w:shd w:val="clear" w:fill="FFFFFF"/>
                <w:lang w:val="en-US" w:eastAsia="zh-CN"/>
              </w:rPr>
              <w:t>宿州经济技术开发区化工集中区危险化学品运输车辆专用停车场可燃、有毒气体检测设备采购安装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2" w:hRule="atLeast"/>
        </w:trPr>
        <w:tc>
          <w:tcPr>
            <w:tcW w:w="2518" w:type="dxa"/>
            <w:noWrap w:val="0"/>
            <w:vAlign w:val="center"/>
          </w:tcPr>
          <w:p>
            <w:pPr>
              <w:jc w:val="center"/>
              <w:rPr>
                <w:rFonts w:ascii="仿宋" w:hAnsi="仿宋" w:eastAsia="仿宋"/>
                <w:sz w:val="28"/>
              </w:rPr>
            </w:pPr>
            <w:r>
              <w:rPr>
                <w:rFonts w:hint="eastAsia" w:ascii="仿宋" w:hAnsi="仿宋" w:eastAsia="仿宋"/>
                <w:sz w:val="28"/>
              </w:rPr>
              <w:t>投标人</w:t>
            </w:r>
          </w:p>
        </w:tc>
        <w:tc>
          <w:tcPr>
            <w:tcW w:w="6004" w:type="dxa"/>
            <w:noWrap w:val="0"/>
            <w:vAlign w:val="center"/>
          </w:tcPr>
          <w:p>
            <w:pPr>
              <w:jc w:val="center"/>
              <w:rPr>
                <w:rFonts w:hint="eastAsia" w:ascii="仿宋" w:hAnsi="仿宋" w:eastAsia="仿宋"/>
                <w:sz w:val="2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2" w:hRule="atLeast"/>
        </w:trPr>
        <w:tc>
          <w:tcPr>
            <w:tcW w:w="2518" w:type="dxa"/>
            <w:noWrap w:val="0"/>
            <w:vAlign w:val="center"/>
          </w:tcPr>
          <w:p>
            <w:pPr>
              <w:jc w:val="center"/>
              <w:rPr>
                <w:rFonts w:hint="eastAsia" w:ascii="仿宋" w:hAnsi="仿宋" w:eastAsia="仿宋"/>
                <w:sz w:val="28"/>
                <w:lang w:eastAsia="zh-CN"/>
              </w:rPr>
            </w:pPr>
            <w:r>
              <w:rPr>
                <w:rFonts w:hint="eastAsia" w:ascii="仿宋" w:hAnsi="仿宋" w:eastAsia="仿宋"/>
                <w:sz w:val="28"/>
                <w:lang w:eastAsia="zh-CN"/>
              </w:rPr>
              <w:t>项目概况</w:t>
            </w:r>
          </w:p>
        </w:tc>
        <w:tc>
          <w:tcPr>
            <w:tcW w:w="6004" w:type="dxa"/>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仿宋" w:hAnsi="仿宋" w:eastAsia="仿宋"/>
                <w:sz w:val="28"/>
                <w:lang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宿州经济技术开发区化工集中区危险化学品运输车辆专用停车场可燃、有毒气体检测设备各8台（采购、安装、调试），并通过消防和安全验收。以上费用包含全部费用，通过消防和安全验收后一次性支付。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2" w:hRule="atLeast"/>
        </w:trPr>
        <w:tc>
          <w:tcPr>
            <w:tcW w:w="2518" w:type="dxa"/>
            <w:vMerge w:val="restart"/>
            <w:noWrap w:val="0"/>
            <w:vAlign w:val="center"/>
          </w:tcPr>
          <w:p>
            <w:pPr>
              <w:jc w:val="center"/>
              <w:rPr>
                <w:rFonts w:ascii="仿宋" w:hAnsi="仿宋" w:eastAsia="仿宋"/>
                <w:sz w:val="28"/>
              </w:rPr>
            </w:pPr>
            <w:r>
              <w:rPr>
                <w:rFonts w:hint="eastAsia" w:ascii="仿宋" w:hAnsi="仿宋" w:eastAsia="仿宋"/>
                <w:sz w:val="28"/>
              </w:rPr>
              <w:t>报价</w:t>
            </w:r>
          </w:p>
        </w:tc>
        <w:tc>
          <w:tcPr>
            <w:tcW w:w="6004" w:type="dxa"/>
            <w:noWrap w:val="0"/>
            <w:vAlign w:val="center"/>
          </w:tcPr>
          <w:p>
            <w:pPr>
              <w:jc w:val="left"/>
              <w:rPr>
                <w:rFonts w:ascii="仿宋" w:hAnsi="仿宋" w:eastAsia="仿宋"/>
                <w:sz w:val="28"/>
              </w:rPr>
            </w:pPr>
            <w:r>
              <w:rPr>
                <w:rFonts w:hint="eastAsia" w:ascii="仿宋" w:hAnsi="仿宋" w:eastAsia="仿宋"/>
                <w:sz w:val="28"/>
              </w:rPr>
              <w:t xml:space="preserve">大写：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3" w:hRule="atLeast"/>
        </w:trPr>
        <w:tc>
          <w:tcPr>
            <w:tcW w:w="2518" w:type="dxa"/>
            <w:vMerge w:val="continue"/>
            <w:noWrap w:val="0"/>
            <w:vAlign w:val="center"/>
          </w:tcPr>
          <w:p>
            <w:pPr>
              <w:jc w:val="center"/>
              <w:rPr>
                <w:rFonts w:ascii="仿宋" w:hAnsi="仿宋" w:eastAsia="仿宋"/>
                <w:sz w:val="28"/>
              </w:rPr>
            </w:pPr>
          </w:p>
        </w:tc>
        <w:tc>
          <w:tcPr>
            <w:tcW w:w="6004" w:type="dxa"/>
            <w:noWrap w:val="0"/>
            <w:vAlign w:val="center"/>
          </w:tcPr>
          <w:p>
            <w:pPr>
              <w:jc w:val="left"/>
              <w:rPr>
                <w:rFonts w:ascii="仿宋" w:hAnsi="仿宋" w:eastAsia="仿宋"/>
                <w:sz w:val="28"/>
              </w:rPr>
            </w:pPr>
            <w:r>
              <w:rPr>
                <w:rFonts w:hint="eastAsia" w:ascii="仿宋" w:hAnsi="仿宋" w:eastAsia="仿宋"/>
                <w:sz w:val="28"/>
              </w:rPr>
              <w:t xml:space="preserve">小写：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3" w:hRule="atLeast"/>
        </w:trPr>
        <w:tc>
          <w:tcPr>
            <w:tcW w:w="2518" w:type="dxa"/>
            <w:noWrap w:val="0"/>
            <w:vAlign w:val="center"/>
          </w:tcPr>
          <w:p>
            <w:pPr>
              <w:jc w:val="center"/>
              <w:rPr>
                <w:rFonts w:ascii="仿宋" w:hAnsi="仿宋" w:eastAsia="仿宋"/>
                <w:sz w:val="28"/>
              </w:rPr>
            </w:pPr>
            <w:r>
              <w:rPr>
                <w:rFonts w:hint="eastAsia" w:ascii="仿宋" w:hAnsi="仿宋" w:eastAsia="仿宋"/>
                <w:sz w:val="28"/>
                <w:lang w:eastAsia="zh-CN"/>
              </w:rPr>
              <w:t>服务</w:t>
            </w:r>
            <w:r>
              <w:rPr>
                <w:rFonts w:hint="eastAsia" w:ascii="仿宋" w:hAnsi="仿宋" w:eastAsia="仿宋"/>
                <w:sz w:val="28"/>
              </w:rPr>
              <w:t>期</w:t>
            </w:r>
          </w:p>
        </w:tc>
        <w:tc>
          <w:tcPr>
            <w:tcW w:w="6004" w:type="dxa"/>
            <w:noWrap w:val="0"/>
            <w:vAlign w:val="center"/>
          </w:tcPr>
          <w:p>
            <w:pPr>
              <w:jc w:val="center"/>
              <w:rPr>
                <w:rFonts w:hint="eastAsia" w:ascii="仿宋" w:hAnsi="仿宋" w:eastAsia="仿宋"/>
                <w:sz w:val="28"/>
                <w:lang w:val="en-US" w:eastAsia="zh-CN"/>
              </w:rPr>
            </w:pPr>
            <w:r>
              <w:rPr>
                <w:rFonts w:hint="eastAsia" w:ascii="仿宋" w:hAnsi="仿宋" w:eastAsia="仿宋"/>
                <w:sz w:val="28"/>
                <w:lang w:val="en-US" w:eastAsia="zh-CN"/>
              </w:rPr>
              <w:t>15天</w:t>
            </w:r>
          </w:p>
        </w:tc>
      </w:tr>
    </w:tbl>
    <w:p>
      <w:pPr>
        <w:jc w:val="center"/>
        <w:rPr>
          <w:rFonts w:ascii="仿宋" w:hAnsi="仿宋" w:eastAsia="仿宋"/>
          <w:sz w:val="28"/>
        </w:rPr>
      </w:pPr>
    </w:p>
    <w:p>
      <w:pPr>
        <w:jc w:val="center"/>
        <w:rPr>
          <w:rFonts w:ascii="仿宋" w:hAnsi="仿宋" w:eastAsia="仿宋"/>
          <w:sz w:val="28"/>
        </w:rPr>
      </w:pPr>
    </w:p>
    <w:p>
      <w:pPr>
        <w:jc w:val="center"/>
        <w:rPr>
          <w:rFonts w:ascii="仿宋" w:hAnsi="仿宋" w:eastAsia="仿宋"/>
          <w:sz w:val="28"/>
        </w:rPr>
      </w:pPr>
    </w:p>
    <w:p>
      <w:pPr>
        <w:jc w:val="right"/>
        <w:rPr>
          <w:rFonts w:ascii="仿宋" w:hAnsi="仿宋" w:eastAsia="仿宋"/>
          <w:sz w:val="28"/>
        </w:rPr>
      </w:pPr>
      <w:r>
        <w:rPr>
          <w:rFonts w:hint="eastAsia" w:ascii="仿宋" w:hAnsi="仿宋" w:eastAsia="仿宋"/>
          <w:sz w:val="28"/>
        </w:rPr>
        <w:t>法定代表人（或委托代理人）：</w:t>
      </w:r>
      <w:r>
        <w:rPr>
          <w:rFonts w:hint="eastAsia" w:ascii="仿宋" w:hAnsi="仿宋" w:eastAsia="仿宋"/>
          <w:sz w:val="28"/>
          <w:u w:val="single"/>
        </w:rPr>
        <w:t xml:space="preserve">         </w:t>
      </w:r>
      <w:r>
        <w:rPr>
          <w:rFonts w:hint="eastAsia" w:ascii="仿宋" w:hAnsi="仿宋" w:eastAsia="仿宋"/>
          <w:sz w:val="28"/>
        </w:rPr>
        <w:t>（签名或盖章）</w:t>
      </w:r>
    </w:p>
    <w:p>
      <w:pPr>
        <w:jc w:val="center"/>
      </w:pPr>
      <w:r>
        <w:rPr>
          <w:rFonts w:hint="eastAsia" w:ascii="仿宋" w:hAnsi="仿宋" w:eastAsia="仿宋"/>
          <w:sz w:val="28"/>
        </w:rPr>
        <w:t xml:space="preserve">                                     </w:t>
      </w:r>
      <w:r>
        <w:rPr>
          <w:rFonts w:hint="eastAsia" w:ascii="仿宋" w:hAnsi="仿宋" w:eastAsia="仿宋"/>
          <w:sz w:val="28"/>
          <w:lang w:val="en-US" w:eastAsia="zh-CN"/>
        </w:rPr>
        <w:t xml:space="preserve">  </w:t>
      </w:r>
      <w:r>
        <w:rPr>
          <w:rFonts w:hint="eastAsia" w:ascii="仿宋" w:hAnsi="仿宋" w:eastAsia="仿宋"/>
          <w:sz w:val="28"/>
        </w:rPr>
        <w:t xml:space="preserve">年 </w:t>
      </w:r>
      <w:r>
        <w:rPr>
          <w:rFonts w:hint="eastAsia" w:ascii="仿宋" w:hAnsi="仿宋" w:eastAsia="仿宋"/>
          <w:sz w:val="28"/>
          <w:lang w:val="en-US" w:eastAsia="zh-CN"/>
        </w:rPr>
        <w:t xml:space="preserve"> </w:t>
      </w:r>
      <w:r>
        <w:rPr>
          <w:rFonts w:hint="eastAsia" w:ascii="仿宋" w:hAnsi="仿宋" w:eastAsia="仿宋"/>
          <w:sz w:val="28"/>
        </w:rPr>
        <w:t xml:space="preserve"> 月 </w:t>
      </w:r>
      <w:r>
        <w:rPr>
          <w:rFonts w:hint="eastAsia" w:ascii="仿宋" w:hAnsi="仿宋" w:eastAsia="仿宋"/>
          <w:sz w:val="28"/>
          <w:lang w:val="en-US" w:eastAsia="zh-CN"/>
        </w:rPr>
        <w:t xml:space="preserve"> </w:t>
      </w:r>
      <w:r>
        <w:rPr>
          <w:rFonts w:hint="eastAsia" w:ascii="仿宋" w:hAnsi="仿宋" w:eastAsia="仿宋"/>
          <w:sz w:val="28"/>
        </w:rPr>
        <w:t xml:space="preserve">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jMTYzYWQ3OTg2YzcxNGE1YmMyODI4ZDdjNjQ1ZjgifQ=="/>
  </w:docVars>
  <w:rsids>
    <w:rsidRoot w:val="0E7A1BFB"/>
    <w:rsid w:val="0020619A"/>
    <w:rsid w:val="013C06BC"/>
    <w:rsid w:val="01453A14"/>
    <w:rsid w:val="02117D9A"/>
    <w:rsid w:val="02B01361"/>
    <w:rsid w:val="083B16CD"/>
    <w:rsid w:val="08601134"/>
    <w:rsid w:val="088C1F29"/>
    <w:rsid w:val="0A7669ED"/>
    <w:rsid w:val="0A9822AB"/>
    <w:rsid w:val="0E770F85"/>
    <w:rsid w:val="0E7A1BFB"/>
    <w:rsid w:val="12FC59DD"/>
    <w:rsid w:val="14397409"/>
    <w:rsid w:val="14777F31"/>
    <w:rsid w:val="15080B89"/>
    <w:rsid w:val="1537146E"/>
    <w:rsid w:val="16B9038D"/>
    <w:rsid w:val="17654071"/>
    <w:rsid w:val="1BCD6688"/>
    <w:rsid w:val="1BF105C9"/>
    <w:rsid w:val="1BF63E31"/>
    <w:rsid w:val="1C054074"/>
    <w:rsid w:val="1CFE11EF"/>
    <w:rsid w:val="1D813BCE"/>
    <w:rsid w:val="1E7F010E"/>
    <w:rsid w:val="20C4005A"/>
    <w:rsid w:val="219739C1"/>
    <w:rsid w:val="222A6896"/>
    <w:rsid w:val="235E5C65"/>
    <w:rsid w:val="244119C2"/>
    <w:rsid w:val="247955FF"/>
    <w:rsid w:val="29CA4207"/>
    <w:rsid w:val="2E3F3DC3"/>
    <w:rsid w:val="31D65E3F"/>
    <w:rsid w:val="322841C1"/>
    <w:rsid w:val="32EB591A"/>
    <w:rsid w:val="32FF7D53"/>
    <w:rsid w:val="38E2156D"/>
    <w:rsid w:val="390C65EA"/>
    <w:rsid w:val="39706454"/>
    <w:rsid w:val="3A5C70FE"/>
    <w:rsid w:val="3B5A363D"/>
    <w:rsid w:val="3D136199"/>
    <w:rsid w:val="3DD376D7"/>
    <w:rsid w:val="3DFF671E"/>
    <w:rsid w:val="3FD31C10"/>
    <w:rsid w:val="402266F3"/>
    <w:rsid w:val="40B01F51"/>
    <w:rsid w:val="42813BA5"/>
    <w:rsid w:val="481B4074"/>
    <w:rsid w:val="4C16125A"/>
    <w:rsid w:val="4D023B34"/>
    <w:rsid w:val="4E8A5B90"/>
    <w:rsid w:val="4FD25A40"/>
    <w:rsid w:val="5024514F"/>
    <w:rsid w:val="50852AB2"/>
    <w:rsid w:val="50D92DFE"/>
    <w:rsid w:val="51E47CAD"/>
    <w:rsid w:val="52D27B05"/>
    <w:rsid w:val="533B38FC"/>
    <w:rsid w:val="586E02D0"/>
    <w:rsid w:val="593E5EF4"/>
    <w:rsid w:val="594D4389"/>
    <w:rsid w:val="5A696FA1"/>
    <w:rsid w:val="5AB67D0C"/>
    <w:rsid w:val="5B8C2182"/>
    <w:rsid w:val="5BDB5C7C"/>
    <w:rsid w:val="5BFB631F"/>
    <w:rsid w:val="5D373386"/>
    <w:rsid w:val="5D3C6BEF"/>
    <w:rsid w:val="5D7E7207"/>
    <w:rsid w:val="615F10FE"/>
    <w:rsid w:val="63901A42"/>
    <w:rsid w:val="65056458"/>
    <w:rsid w:val="66B15F58"/>
    <w:rsid w:val="66FB3677"/>
    <w:rsid w:val="6CD310E8"/>
    <w:rsid w:val="6D8C327A"/>
    <w:rsid w:val="6E492F1A"/>
    <w:rsid w:val="6E930639"/>
    <w:rsid w:val="6ECD58F9"/>
    <w:rsid w:val="70476A69"/>
    <w:rsid w:val="714E1745"/>
    <w:rsid w:val="71BE3C1E"/>
    <w:rsid w:val="72563E57"/>
    <w:rsid w:val="735E1215"/>
    <w:rsid w:val="753C5586"/>
    <w:rsid w:val="75501031"/>
    <w:rsid w:val="79DA35C0"/>
    <w:rsid w:val="7ABB519F"/>
    <w:rsid w:val="7ACA53E2"/>
    <w:rsid w:val="7ACC2F08"/>
    <w:rsid w:val="7C2D5C29"/>
    <w:rsid w:val="7D080444"/>
    <w:rsid w:val="7FC76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left="420" w:leftChars="200" w:firstLine="420" w:firstLineChars="200"/>
    </w:pPr>
  </w:style>
  <w:style w:type="paragraph" w:styleId="3">
    <w:name w:val="Body Text Indent"/>
    <w:basedOn w:val="1"/>
    <w:next w:val="4"/>
    <w:qFormat/>
    <w:uiPriority w:val="0"/>
    <w:pPr>
      <w:ind w:firstLine="645"/>
    </w:pPr>
    <w:rPr>
      <w:rFonts w:ascii="楷体_GB2312" w:hAnsi="Times New Roman" w:eastAsia="楷体_GB2312"/>
      <w:sz w:val="32"/>
      <w:szCs w:val="20"/>
    </w:rPr>
  </w:style>
  <w:style w:type="paragraph" w:styleId="4">
    <w:name w:val="envelope return"/>
    <w:basedOn w:val="1"/>
    <w:qFormat/>
    <w:uiPriority w:val="0"/>
    <w:pPr>
      <w:snapToGrid w:val="0"/>
    </w:pPr>
    <w:rPr>
      <w:rFonts w:ascii="Arial" w:hAnsi="Arial" w:cs="Arial"/>
      <w:szCs w:val="24"/>
    </w:rPr>
  </w:style>
  <w:style w:type="paragraph" w:styleId="6">
    <w:name w:val="Normal (Web)"/>
    <w:basedOn w:val="1"/>
    <w:qFormat/>
    <w:uiPriority w:val="0"/>
    <w:rPr>
      <w:sz w:val="24"/>
    </w:rPr>
  </w:style>
  <w:style w:type="table" w:styleId="8">
    <w:name w:val="Table Grid"/>
    <w:basedOn w:val="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805</Words>
  <Characters>875</Characters>
  <Lines>0</Lines>
  <Paragraphs>0</Paragraphs>
  <TotalTime>25</TotalTime>
  <ScaleCrop>false</ScaleCrop>
  <LinksUpToDate>false</LinksUpToDate>
  <CharactersWithSpaces>962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2021-08-26T00:40:00Z</dcterms:created>
  <dc:creator>IF</dc:creator>
  <cp:lastModifiedBy>大红苹果</cp:lastModifiedBy>
  <cp:lastPrinted>2021-09-02T01:40:00Z</cp:lastPrinted>
  <dcterms:modified xsi:type="dcterms:W3CDTF">2022-07-18T07:26:23Z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F8C98822DA964874B9C40295721DBEF8</vt:lpwstr>
  </property>
</Properties>
</file>