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jc w:val="center"/>
        <w:rPr>
          <w:rFonts w:hint="eastAsia" w:ascii="仿宋_GB2312" w:hAnsi="Tahoma" w:eastAsia="仿宋_GB2312" w:cs="仿宋_GB2312"/>
          <w:i w:val="0"/>
          <w:caps w:val="0"/>
          <w:color w:val="010101"/>
          <w:spacing w:val="0"/>
          <w:sz w:val="32"/>
          <w:szCs w:val="32"/>
          <w:shd w:val="clear" w:fill="FFFFFF"/>
          <w:lang w:eastAsia="zh-CN"/>
        </w:rPr>
      </w:pPr>
      <w:r>
        <w:rPr>
          <w:rFonts w:hint="default" w:ascii="仿宋_GB2312" w:hAnsi="Tahoma" w:eastAsia="仿宋_GB2312" w:cs="仿宋_GB2312"/>
          <w:i w:val="0"/>
          <w:caps w:val="0"/>
          <w:color w:val="010101"/>
          <w:spacing w:val="0"/>
          <w:sz w:val="32"/>
          <w:szCs w:val="32"/>
          <w:shd w:val="clear" w:fill="FFFFFF"/>
        </w:rPr>
        <w:t>原博洋工业园内老旧厂房拆除项目</w:t>
      </w:r>
      <w:r>
        <w:rPr>
          <w:rFonts w:hint="eastAsia" w:ascii="仿宋_GB2312" w:hAnsi="Tahoma" w:eastAsia="仿宋_GB2312" w:cs="仿宋_GB2312"/>
          <w:i w:val="0"/>
          <w:caps w:val="0"/>
          <w:color w:val="010101"/>
          <w:spacing w:val="0"/>
          <w:sz w:val="32"/>
          <w:szCs w:val="32"/>
          <w:shd w:val="clear" w:fill="FFFFFF"/>
          <w:lang w:eastAsia="zh-CN"/>
        </w:rPr>
        <w:t>采购报价单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04"/>
        <w:gridCol w:w="65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04" w:type="dxa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Tahoma" w:eastAsia="仿宋_GB2312" w:cs="仿宋_GB2312"/>
                <w:i w:val="0"/>
                <w:caps w:val="0"/>
                <w:color w:val="010101"/>
                <w:spacing w:val="0"/>
                <w:sz w:val="32"/>
                <w:szCs w:val="32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仿宋_GB2312" w:hAnsi="Tahoma" w:eastAsia="仿宋_GB2312" w:cs="仿宋_GB2312"/>
                <w:i w:val="0"/>
                <w:caps w:val="0"/>
                <w:color w:val="010101"/>
                <w:spacing w:val="0"/>
                <w:sz w:val="32"/>
                <w:szCs w:val="32"/>
                <w:shd w:val="clear" w:fill="FFFFFF"/>
                <w:vertAlign w:val="baseline"/>
                <w:lang w:eastAsia="zh-CN"/>
              </w:rPr>
              <w:t>项目名称</w:t>
            </w:r>
          </w:p>
        </w:tc>
        <w:tc>
          <w:tcPr>
            <w:tcW w:w="6518" w:type="dxa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仿宋_GB2312" w:hAnsi="Tahoma" w:eastAsia="仿宋_GB2312" w:cs="仿宋_GB2312"/>
                <w:i w:val="0"/>
                <w:caps w:val="0"/>
                <w:color w:val="010101"/>
                <w:spacing w:val="0"/>
                <w:sz w:val="32"/>
                <w:szCs w:val="32"/>
                <w:shd w:val="clear" w:fill="FFFFFF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  <w:jc w:val="center"/>
        </w:trPr>
        <w:tc>
          <w:tcPr>
            <w:tcW w:w="2004" w:type="dxa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Tahoma" w:eastAsia="仿宋_GB2312" w:cs="仿宋_GB2312"/>
                <w:i w:val="0"/>
                <w:caps w:val="0"/>
                <w:color w:val="010101"/>
                <w:spacing w:val="0"/>
                <w:sz w:val="32"/>
                <w:szCs w:val="32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仿宋_GB2312" w:hAnsi="Tahoma" w:eastAsia="仿宋_GB2312" w:cs="仿宋_GB2312"/>
                <w:i w:val="0"/>
                <w:caps w:val="0"/>
                <w:color w:val="010101"/>
                <w:spacing w:val="0"/>
                <w:sz w:val="32"/>
                <w:szCs w:val="32"/>
                <w:shd w:val="clear" w:fill="FFFFFF"/>
                <w:vertAlign w:val="baseline"/>
                <w:lang w:eastAsia="zh-CN"/>
              </w:rPr>
              <w:t>项目内容</w:t>
            </w:r>
          </w:p>
        </w:tc>
        <w:tc>
          <w:tcPr>
            <w:tcW w:w="6518" w:type="dxa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仿宋_GB2312" w:hAnsi="Tahoma" w:eastAsia="仿宋_GB2312" w:cs="仿宋_GB2312"/>
                <w:i w:val="0"/>
                <w:caps w:val="0"/>
                <w:color w:val="010101"/>
                <w:spacing w:val="0"/>
                <w:sz w:val="32"/>
                <w:szCs w:val="32"/>
                <w:shd w:val="clear" w:fill="FFFFFF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04" w:type="dxa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Tahoma" w:eastAsia="仿宋_GB2312" w:cs="仿宋_GB2312"/>
                <w:i w:val="0"/>
                <w:caps w:val="0"/>
                <w:color w:val="010101"/>
                <w:spacing w:val="0"/>
                <w:sz w:val="32"/>
                <w:szCs w:val="32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仿宋_GB2312" w:hAnsi="Tahoma" w:eastAsia="仿宋_GB2312" w:cs="仿宋_GB2312"/>
                <w:i w:val="0"/>
                <w:caps w:val="0"/>
                <w:color w:val="010101"/>
                <w:spacing w:val="0"/>
                <w:sz w:val="32"/>
                <w:szCs w:val="32"/>
                <w:shd w:val="clear" w:fill="FFFFFF"/>
                <w:vertAlign w:val="baseline"/>
                <w:lang w:eastAsia="zh-CN"/>
              </w:rPr>
              <w:t>项目工期</w:t>
            </w:r>
          </w:p>
        </w:tc>
        <w:tc>
          <w:tcPr>
            <w:tcW w:w="6518" w:type="dxa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仿宋_GB2312" w:hAnsi="Tahoma" w:eastAsia="仿宋_GB2312" w:cs="仿宋_GB2312"/>
                <w:i w:val="0"/>
                <w:caps w:val="0"/>
                <w:color w:val="010101"/>
                <w:spacing w:val="0"/>
                <w:sz w:val="32"/>
                <w:szCs w:val="32"/>
                <w:shd w:val="clear" w:fill="FFFFFF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04" w:type="dxa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Tahoma" w:eastAsia="仿宋_GB2312" w:cs="仿宋_GB2312"/>
                <w:i w:val="0"/>
                <w:caps w:val="0"/>
                <w:color w:val="010101"/>
                <w:spacing w:val="0"/>
                <w:sz w:val="32"/>
                <w:szCs w:val="32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仿宋_GB2312" w:hAnsi="Tahoma" w:eastAsia="仿宋_GB2312" w:cs="仿宋_GB2312"/>
                <w:i w:val="0"/>
                <w:caps w:val="0"/>
                <w:color w:val="010101"/>
                <w:spacing w:val="0"/>
                <w:sz w:val="32"/>
                <w:szCs w:val="32"/>
                <w:shd w:val="clear" w:fill="FFFFFF"/>
                <w:vertAlign w:val="baseline"/>
                <w:lang w:eastAsia="zh-CN"/>
              </w:rPr>
              <w:t>报价（元</w:t>
            </w:r>
            <w:r>
              <w:rPr>
                <w:rFonts w:hint="eastAsia" w:ascii="仿宋_GB2312" w:hAnsi="Tahoma" w:eastAsia="仿宋_GB2312" w:cs="仿宋_GB2312"/>
                <w:i w:val="0"/>
                <w:caps w:val="0"/>
                <w:color w:val="010101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/㎡</w:t>
            </w:r>
            <w:r>
              <w:rPr>
                <w:rFonts w:hint="eastAsia" w:ascii="仿宋_GB2312" w:hAnsi="Tahoma" w:eastAsia="仿宋_GB2312" w:cs="仿宋_GB2312"/>
                <w:i w:val="0"/>
                <w:caps w:val="0"/>
                <w:color w:val="010101"/>
                <w:spacing w:val="0"/>
                <w:sz w:val="32"/>
                <w:szCs w:val="32"/>
                <w:shd w:val="clear" w:fill="FFFFFF"/>
                <w:vertAlign w:val="baseline"/>
                <w:lang w:eastAsia="zh-CN"/>
              </w:rPr>
              <w:t>）</w:t>
            </w:r>
          </w:p>
        </w:tc>
        <w:tc>
          <w:tcPr>
            <w:tcW w:w="6518" w:type="dxa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仿宋_GB2312" w:hAnsi="Tahoma" w:eastAsia="仿宋_GB2312" w:cs="仿宋_GB2312"/>
                <w:i w:val="0"/>
                <w:caps w:val="0"/>
                <w:color w:val="010101"/>
                <w:spacing w:val="0"/>
                <w:sz w:val="32"/>
                <w:szCs w:val="32"/>
                <w:shd w:val="clear" w:fill="FFFFFF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04" w:type="dxa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Tahoma" w:eastAsia="仿宋_GB2312" w:cs="仿宋_GB2312"/>
                <w:i w:val="0"/>
                <w:caps w:val="0"/>
                <w:color w:val="010101"/>
                <w:spacing w:val="0"/>
                <w:sz w:val="32"/>
                <w:szCs w:val="32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仿宋_GB2312" w:hAnsi="Tahoma" w:eastAsia="仿宋_GB2312" w:cs="仿宋_GB2312"/>
                <w:i w:val="0"/>
                <w:caps w:val="0"/>
                <w:color w:val="010101"/>
                <w:spacing w:val="0"/>
                <w:sz w:val="32"/>
                <w:szCs w:val="32"/>
                <w:shd w:val="clear" w:fill="FFFFFF"/>
                <w:vertAlign w:val="baseline"/>
                <w:lang w:eastAsia="zh-CN"/>
              </w:rPr>
              <w:t>供应商盖章</w:t>
            </w:r>
          </w:p>
        </w:tc>
        <w:tc>
          <w:tcPr>
            <w:tcW w:w="6518" w:type="dxa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仿宋_GB2312" w:hAnsi="Tahoma" w:eastAsia="仿宋_GB2312" w:cs="仿宋_GB2312"/>
                <w:i w:val="0"/>
                <w:caps w:val="0"/>
                <w:color w:val="010101"/>
                <w:spacing w:val="0"/>
                <w:sz w:val="32"/>
                <w:szCs w:val="32"/>
                <w:shd w:val="clear" w:fill="FFFFFF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04" w:type="dxa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Tahoma" w:eastAsia="仿宋_GB2312" w:cs="仿宋_GB2312"/>
                <w:i w:val="0"/>
                <w:caps w:val="0"/>
                <w:color w:val="010101"/>
                <w:spacing w:val="0"/>
                <w:sz w:val="32"/>
                <w:szCs w:val="32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仿宋_GB2312" w:hAnsi="Tahoma" w:eastAsia="仿宋_GB2312" w:cs="仿宋_GB2312"/>
                <w:i w:val="0"/>
                <w:caps w:val="0"/>
                <w:color w:val="010101"/>
                <w:spacing w:val="0"/>
                <w:sz w:val="32"/>
                <w:szCs w:val="32"/>
                <w:shd w:val="clear" w:fill="FFFFFF"/>
                <w:vertAlign w:val="baseline"/>
                <w:lang w:eastAsia="zh-CN"/>
              </w:rPr>
              <w:t>日期：</w:t>
            </w:r>
          </w:p>
        </w:tc>
        <w:tc>
          <w:tcPr>
            <w:tcW w:w="6518" w:type="dxa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仿宋_GB2312" w:hAnsi="Tahoma" w:eastAsia="仿宋_GB2312" w:cs="仿宋_GB2312"/>
                <w:i w:val="0"/>
                <w:caps w:val="0"/>
                <w:color w:val="010101"/>
                <w:spacing w:val="0"/>
                <w:sz w:val="32"/>
                <w:szCs w:val="32"/>
                <w:shd w:val="clear" w:fill="FFFFFF"/>
                <w:vertAlign w:val="baseline"/>
                <w:lang w:eastAsia="zh-CN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jc w:val="both"/>
        <w:rPr>
          <w:rFonts w:hint="eastAsia" w:ascii="仿宋_GB2312" w:hAnsi="Tahoma" w:eastAsia="仿宋_GB2312" w:cs="仿宋_GB2312"/>
          <w:i w:val="0"/>
          <w:caps w:val="0"/>
          <w:color w:val="010101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仿宋_GB2312" w:hAnsi="Tahoma" w:eastAsia="仿宋_GB2312" w:cs="仿宋_GB2312"/>
          <w:i w:val="0"/>
          <w:caps w:val="0"/>
          <w:color w:val="010101"/>
          <w:spacing w:val="0"/>
          <w:sz w:val="32"/>
          <w:szCs w:val="32"/>
          <w:shd w:val="clear" w:fill="FFFFFF"/>
          <w:lang w:eastAsia="zh-CN"/>
        </w:rPr>
        <w:t>备注：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both"/>
        <w:textAlignment w:val="auto"/>
        <w:rPr>
          <w:rFonts w:hint="eastAsia" w:ascii="仿宋_GB2312" w:hAnsi="Tahoma" w:eastAsia="仿宋_GB2312" w:cs="仿宋_GB2312"/>
          <w:i w:val="0"/>
          <w:caps w:val="0"/>
          <w:color w:val="010101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仿宋_GB2312" w:hAnsi="Tahoma" w:eastAsia="仿宋_GB2312" w:cs="仿宋_GB2312"/>
          <w:i w:val="0"/>
          <w:caps w:val="0"/>
          <w:color w:val="010101"/>
          <w:spacing w:val="0"/>
          <w:sz w:val="28"/>
          <w:szCs w:val="28"/>
          <w:shd w:val="clear" w:fill="FFFFFF"/>
          <w:lang w:val="en-US" w:eastAsia="zh-CN"/>
        </w:rPr>
        <w:t>上表中报价为中标供应商向采购单位（甲方）缴纳的拆除物残值费用。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both"/>
        <w:textAlignment w:val="auto"/>
        <w:rPr>
          <w:rFonts w:hint="eastAsia" w:ascii="仿宋_GB2312" w:hAnsi="Tahoma" w:eastAsia="仿宋_GB2312" w:cs="仿宋_GB2312"/>
          <w:i w:val="0"/>
          <w:caps w:val="0"/>
          <w:color w:val="010101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仿宋_GB2312" w:hAnsi="Tahoma" w:eastAsia="仿宋_GB2312" w:cs="仿宋_GB2312"/>
          <w:i w:val="0"/>
          <w:caps w:val="0"/>
          <w:color w:val="010101"/>
          <w:spacing w:val="0"/>
          <w:sz w:val="28"/>
          <w:szCs w:val="28"/>
          <w:shd w:val="clear" w:fill="FFFFFF"/>
          <w:lang w:val="en-US" w:eastAsia="zh-CN"/>
        </w:rPr>
        <w:t>本表后应附供应商相应资质、拟派项目负责人及管理人员相应资格证书（如承担本工程所需的挖机操作证、安全员证等）、法定代表人证明、授权委托书等。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both"/>
        <w:textAlignment w:val="auto"/>
        <w:rPr>
          <w:rFonts w:hint="eastAsia" w:ascii="仿宋_GB2312" w:hAnsi="Tahoma" w:eastAsia="仿宋_GB2312" w:cs="仿宋_GB2312"/>
          <w:i w:val="0"/>
          <w:caps w:val="0"/>
          <w:color w:val="010101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仿宋_GB2312" w:hAnsi="Tahoma" w:eastAsia="仿宋_GB2312" w:cs="仿宋_GB2312"/>
          <w:i w:val="0"/>
          <w:caps w:val="0"/>
          <w:color w:val="010101"/>
          <w:spacing w:val="0"/>
          <w:sz w:val="28"/>
          <w:szCs w:val="28"/>
          <w:shd w:val="clear" w:fill="FFFFFF"/>
          <w:lang w:val="en-US" w:eastAsia="zh-CN"/>
        </w:rPr>
        <w:t>本项目不组织统一踏勘现场，各供应商可自行踏勘，费用自理。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both"/>
        <w:textAlignment w:val="auto"/>
        <w:rPr>
          <w:rFonts w:hint="eastAsia" w:ascii="仿宋_GB2312" w:hAnsi="Tahoma" w:eastAsia="仿宋_GB2312" w:cs="仿宋_GB2312"/>
          <w:i w:val="0"/>
          <w:caps w:val="0"/>
          <w:color w:val="010101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仿宋_GB2312" w:hAnsi="Tahoma" w:eastAsia="仿宋_GB2312" w:cs="仿宋_GB2312"/>
          <w:i w:val="0"/>
          <w:caps w:val="0"/>
          <w:color w:val="010101"/>
          <w:spacing w:val="0"/>
          <w:sz w:val="28"/>
          <w:szCs w:val="28"/>
          <w:shd w:val="clear" w:fill="FFFFFF"/>
          <w:lang w:val="en-US" w:eastAsia="zh-CN"/>
        </w:rPr>
        <w:t>各供应商应针对本项目编制合理可行且符合合安全、文明、环保等要求的拆除方案。拆迁方案应包括：主要施工方法；拟投入的主要物资计划；拟投入的主要施工机械、设备计划（如拆除机械（如挖掘机等）、渣土运输车、雾</w:t>
      </w:r>
      <w:bookmarkStart w:id="0" w:name="_GoBack"/>
      <w:bookmarkEnd w:id="0"/>
      <w:r>
        <w:rPr>
          <w:rFonts w:hint="eastAsia" w:ascii="仿宋_GB2312" w:hAnsi="Tahoma" w:eastAsia="仿宋_GB2312" w:cs="仿宋_GB2312"/>
          <w:i w:val="0"/>
          <w:caps w:val="0"/>
          <w:color w:val="010101"/>
          <w:spacing w:val="0"/>
          <w:sz w:val="28"/>
          <w:szCs w:val="28"/>
          <w:shd w:val="clear" w:fill="FFFFFF"/>
          <w:lang w:val="en-US" w:eastAsia="zh-CN"/>
        </w:rPr>
        <w:t>炮抑尘机、洒水车等）；劳动力安排计划；确保安全生产的技术组织措施；确保文明组织措施；确保环境保护组织措施；工程施工的重点和难点及保证措施等。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both"/>
        <w:textAlignment w:val="auto"/>
        <w:rPr>
          <w:rFonts w:hint="eastAsia" w:ascii="仿宋_GB2312" w:hAnsi="Tahoma" w:eastAsia="仿宋_GB2312" w:cs="仿宋_GB2312"/>
          <w:i w:val="0"/>
          <w:caps w:val="0"/>
          <w:color w:val="010101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仿宋_GB2312" w:hAnsi="Tahoma" w:eastAsia="仿宋_GB2312" w:cs="仿宋_GB2312"/>
          <w:i w:val="0"/>
          <w:caps w:val="0"/>
          <w:color w:val="010101"/>
          <w:spacing w:val="0"/>
          <w:sz w:val="28"/>
          <w:szCs w:val="28"/>
          <w:shd w:val="clear" w:fill="FFFFFF"/>
          <w:lang w:val="en-US" w:eastAsia="zh-CN"/>
        </w:rPr>
        <w:t>各供应商应承诺在拆除过程中产生的环保、安全等处罚自行承担，并按现行相关规定办理相应手续。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29740CA"/>
    <w:multiLevelType w:val="singleLevel"/>
    <w:tmpl w:val="529740CA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776ECA"/>
    <w:rsid w:val="1F776ECA"/>
    <w:rsid w:val="7FFE16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2021-12-03T03:19:00Z</dcterms:created>
  <dc:creator>PCXD</dc:creator>
  <cp:lastModifiedBy>遗世绝尘的世外桃源</cp:lastModifiedBy>
  <dcterms:modified xsi:type="dcterms:W3CDTF">2021-12-03T04:58:13Z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03DBCEE421D44E4E912C3656066F3772</vt:lpwstr>
  </property>
</Properties>
</file>