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240" w:hanging="3092" w:hangingChars="700"/>
        <w:jc w:val="both"/>
        <w:textAlignment w:val="auto"/>
        <w:rPr>
          <w:rFonts w:hint="default" w:ascii="方正黑体_GBK" w:hAnsi="方正黑体_GBK" w:eastAsia="方正黑体_GBK" w:cs="方正黑体_GBK"/>
          <w:color w:val="000000"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</w:rPr>
        <w:t>宿州经开区</w:t>
      </w:r>
      <w:r>
        <w:rPr>
          <w:rFonts w:hint="eastAsia"/>
          <w:b/>
          <w:bCs/>
          <w:sz w:val="44"/>
          <w:szCs w:val="44"/>
          <w:lang w:eastAsia="zh-CN"/>
        </w:rPr>
        <w:t>企业并购可行性研究报告编制</w:t>
      </w:r>
      <w:r>
        <w:rPr>
          <w:rFonts w:hint="eastAsia"/>
          <w:b/>
          <w:bCs/>
          <w:sz w:val="44"/>
          <w:szCs w:val="44"/>
          <w:lang w:val="en-US" w:eastAsia="zh-CN"/>
        </w:rPr>
        <w:t>报价单</w:t>
      </w:r>
      <w:bookmarkStart w:id="0" w:name="_GoBack"/>
      <w:bookmarkEnd w:id="0"/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3057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490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057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报价（单价）</w:t>
            </w:r>
          </w:p>
        </w:tc>
        <w:tc>
          <w:tcPr>
            <w:tcW w:w="1548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9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采购人不再支付其他费用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490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57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top"/>
          </w:tcPr>
          <w:p>
            <w:p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vMerge w:val="continue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490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57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jc w:val="left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vMerge w:val="continue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01EC8"/>
    <w:rsid w:val="11D524C4"/>
    <w:rsid w:val="72101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admin</cp:lastModifiedBy>
  <dcterms:modified xsi:type="dcterms:W3CDTF">2021-03-29T00:38:45Z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64548A3274254347BAAEF42CEBF93BE0</vt:lpwstr>
  </property>
</Properties>
</file>