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240" w:hanging="3080" w:hangingChars="700"/>
        <w:jc w:val="center"/>
        <w:textAlignment w:val="auto"/>
        <w:rPr>
          <w:rFonts w:hint="eastAsia" w:ascii="方正黑体_GBK" w:hAnsi="方正黑体_GBK" w:eastAsia="方正黑体_GBK" w:cs="方正黑体_GBK"/>
          <w:color w:val="00000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color w:val="000000"/>
          <w:sz w:val="44"/>
          <w:szCs w:val="44"/>
          <w:lang w:val="en-US" w:eastAsia="zh-CN"/>
        </w:rPr>
        <w:t>宿州市第二水厂破旧墙头改造项目详细报价单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240" w:hanging="3080" w:hangingChars="700"/>
        <w:jc w:val="center"/>
        <w:textAlignment w:val="auto"/>
        <w:rPr>
          <w:rFonts w:hint="default" w:ascii="方正黑体_GBK" w:hAnsi="方正黑体_GBK" w:eastAsia="方正黑体_GBK" w:cs="方正黑体_GBK"/>
          <w:color w:val="000000"/>
          <w:sz w:val="44"/>
          <w:szCs w:val="44"/>
          <w:lang w:val="en-US" w:eastAsia="zh-CN"/>
        </w:rPr>
      </w:pPr>
    </w:p>
    <w:p>
      <w:pPr>
        <w:jc w:val="center"/>
      </w:pPr>
    </w:p>
    <w:tbl>
      <w:tblPr>
        <w:tblStyle w:val="3"/>
        <w:tblpPr w:leftFromText="180" w:rightFromText="180" w:vertAnchor="text" w:horzAnchor="page" w:tblpX="1693" w:tblpY="6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855"/>
        <w:gridCol w:w="1262"/>
        <w:gridCol w:w="2559"/>
        <w:gridCol w:w="2295"/>
        <w:gridCol w:w="2640"/>
        <w:gridCol w:w="1905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9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855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62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2559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服务要求</w:t>
            </w:r>
          </w:p>
        </w:tc>
        <w:tc>
          <w:tcPr>
            <w:tcW w:w="2295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2640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报价（单价）</w:t>
            </w:r>
          </w:p>
        </w:tc>
        <w:tc>
          <w:tcPr>
            <w:tcW w:w="1905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小计（元）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59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9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1个月</w:t>
            </w:r>
          </w:p>
        </w:tc>
        <w:tc>
          <w:tcPr>
            <w:tcW w:w="264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采购人不再支付其他费用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19" w:type="dxa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jc w:val="both"/>
              <w:rPr>
                <w:rFonts w:hint="default" w:ascii="宋体" w:hAnsi="宋体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2559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95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640" w:type="dxa"/>
            <w:noWrap w:val="0"/>
            <w:vAlign w:val="top"/>
          </w:tcPr>
          <w:p>
            <w:p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Merge w:val="continue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719" w:type="dxa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jc w:val="left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59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95" w:type="dxa"/>
            <w:noWrap w:val="0"/>
            <w:vAlign w:val="top"/>
          </w:tcPr>
          <w:p>
            <w:pPr>
              <w:jc w:val="left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640" w:type="dxa"/>
            <w:noWrap w:val="0"/>
            <w:vAlign w:val="top"/>
          </w:tcPr>
          <w:p>
            <w:pPr>
              <w:jc w:val="left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Merge w:val="continue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719" w:type="dxa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jc w:val="left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59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95" w:type="dxa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640" w:type="dxa"/>
            <w:noWrap w:val="0"/>
            <w:vAlign w:val="top"/>
          </w:tcPr>
          <w:p>
            <w:pP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Merge w:val="continue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0330" w:type="dxa"/>
            <w:gridSpan w:val="6"/>
            <w:noWrap w:val="0"/>
            <w:vAlign w:val="top"/>
          </w:tcPr>
          <w:p>
            <w:pP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1905" w:type="dxa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Merge w:val="continue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180503"/>
    <w:rsid w:val="5EBD4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2021-01-08T09:52:00Z</dcterms:created>
  <dc:creator>Administrator</dc:creator>
  <cp:lastModifiedBy>遗世绝尘的世外桃源</cp:lastModifiedBy>
  <dcterms:modified xsi:type="dcterms:W3CDTF">2021-01-08T10:32:31Z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